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35FE8" w:rsidRPr="00835FE8" w:rsidTr="00835FE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E7C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835FE8" w:rsidRPr="00835F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2F9"/>
                  <w:vAlign w:val="center"/>
                  <w:hideMark/>
                </w:tcPr>
                <w:p w:rsidR="00835FE8" w:rsidRPr="00835FE8" w:rsidRDefault="00835FE8" w:rsidP="00835FE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val="ro-RO" w:eastAsia="en-GB"/>
                    </w:rPr>
                    <w:t>FURNIZAREA UNOR DATE DIN</w:t>
                  </w:r>
                </w:p>
                <w:p w:rsidR="00835FE8" w:rsidRPr="00835FE8" w:rsidRDefault="00835FE8" w:rsidP="00835FE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  <w:lang w:val="ro-RO" w:eastAsia="en-GB"/>
                    </w:rPr>
                    <w:t>REGISTRUL NAŢIONAL DE EVIDENŢA PERSOANELOR</w:t>
                  </w:r>
                </w:p>
                <w:p w:rsidR="00835FE8" w:rsidRPr="00835FE8" w:rsidRDefault="00835FE8" w:rsidP="00835F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o-RO" w:eastAsia="en-GB"/>
                    </w:rPr>
                    <w:t> </w:t>
                  </w:r>
                </w:p>
                <w:p w:rsidR="00835FE8" w:rsidRPr="00835FE8" w:rsidRDefault="00835FE8" w:rsidP="00835FE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o-RO" w:eastAsia="en-GB"/>
                    </w:rPr>
                    <w:t>           </w:t>
                  </w:r>
                </w:p>
                <w:p w:rsidR="00835FE8" w:rsidRPr="00835FE8" w:rsidRDefault="00835FE8" w:rsidP="00835FE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 </w:t>
                  </w:r>
                </w:p>
                <w:p w:rsidR="00835FE8" w:rsidRPr="00835FE8" w:rsidRDefault="00835FE8" w:rsidP="00835FE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o-RO" w:eastAsia="en-GB"/>
                    </w:rPr>
                    <w:t>           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INFORMARE PRIVIND REGULAMENTUL (UE) 2016/679 PRIVIND PROTECŢIA PERSOANELOR FIZICE ÎN CEEA CE PRIVEŞTE PRELUCRAREA DATELOR CU CARACTER PERSONAL ŞI PRIVIND LIBERA CIRCULAŢIE A ACESTOR DATE.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Începând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data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25.05.2018 se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aplică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Regulamentul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(UE) 2016/679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protecţia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fizice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priveşte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prelucrarea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libera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circulaţie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gram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</w:t>
                  </w:r>
                  <w:proofErr w:type="gram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acestor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date.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Este important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ştim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acest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Regulament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ocroteşte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viaţa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familială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cetăţenilor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Ce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personal?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reprezintă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informa</w:t>
                  </w:r>
                  <w:proofErr w:type="gram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?ie</w:t>
                  </w:r>
                  <w:proofErr w:type="spellEnd"/>
                  <w:proofErr w:type="gram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o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fizică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identificată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identificabilă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O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fizică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este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o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care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fi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identificată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, </w:t>
                  </w: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direct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indirect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special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referire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un element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identificare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cum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fi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nume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, un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număr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identificare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, </w:t>
                  </w: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date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localizare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, </w:t>
                  </w: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un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identificator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online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multe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elemente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specifice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proprii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identităţii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sale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fizice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fiziologice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genetice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psihice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economice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culturale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sociale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Cine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poate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solicita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furnizarea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unor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date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personal din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Registrul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Naţional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Evidenţă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?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Persoanele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fizice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juridice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 pot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baza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cereri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scrise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temeinic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motivate,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comunicarea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date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din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Registrul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naţional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referitoare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la: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stare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civilă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(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numele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prenumele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data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locul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naşterii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cât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prenumele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părinţilor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cauză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);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referitoare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eliberate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despre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care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informaţii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referitoare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domiciliile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reşedinţele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(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vizele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flotant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)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acordate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proofErr w:type="spellStart"/>
                  <w:proofErr w:type="gram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proofErr w:type="gram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referitoare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codul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numeric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atribuit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cerere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ataşează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documente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doveditoare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după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caz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cazul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care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referitoare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vizată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colectate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aceasta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Regulamentul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(UE) 2016/679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impune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potrivit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art.13,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furnizarea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următoarelor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categorii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informaţii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Identitatea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de contact ale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operatorului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de date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personal: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Direcţia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Administrarea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Bazelor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Date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Bucureşti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(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înfiinţată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baza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H.G.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 1367 din 2009);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Mun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Bucureşti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str.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Obcina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Mare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 2, sector 6;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Tel. 021-413.54.42; 021-746.70/47/8/9, fax 021-413.50.49;  e-mail  </w:t>
                  </w:r>
                  <w:hyperlink r:id="rId4" w:history="1">
                    <w:r w:rsidRPr="00835FE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depabd@mai.gov.ro</w:t>
                    </w:r>
                  </w:hyperlink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Identitatea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de contact ale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reprezentantului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operatorului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personal:</w:t>
                  </w:r>
                </w:p>
                <w:p w:rsidR="00835FE8" w:rsidRPr="00835FE8" w:rsidRDefault="00C8447F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Serviciul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Public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Comunitar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Local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en-GB"/>
                    </w:rPr>
                    <w:t xml:space="preserve">ță a Persoanelor </w:t>
                  </w:r>
                  <w:r w:rsidR="00835FE8"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(cod operator </w:t>
                  </w:r>
                  <w:proofErr w:type="spellStart"/>
                  <w:r w:rsidR="00835FE8"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="00835FE8"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 2370)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Municipiul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Sighișoara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str. </w:t>
                  </w:r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Hermann </w:t>
                  </w:r>
                  <w:proofErr w:type="spellStart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Oberth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,</w:t>
                  </w:r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 15,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Jud.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Mureş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Tel/fax. 004 0265-</w:t>
                  </w:r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771140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Responsabil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protecţia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:</w:t>
                  </w:r>
                </w:p>
                <w:p w:rsidR="00835FE8" w:rsidRPr="00835FE8" w:rsidRDefault="00C8447F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Referent ȘONERIU MARIUS,</w:t>
                  </w:r>
                  <w:r w:rsidR="00835FE8"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tel. 0265-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771140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Activitatea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furnizare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date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din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Registrul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Naţional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este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reglementată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O.U.G. nr.97/2005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domiciliul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reşedinţa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ale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cetăţenilor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români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Hotărârea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Guvernului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nr.113/1997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conţinutul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actualizarea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valorificarea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din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Registrul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National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modificările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ulterioare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precum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Regulamentul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(UE) 2016/679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protecţia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fizice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priveşte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prelucrarea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libera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circulaţie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acestor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date.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Potrivit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acestor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normative,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furnizarea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date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se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realiza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numai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dupa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obţinerea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prealabil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consimţământului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scris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vizate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 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Consimţământul</w:t>
                  </w:r>
                  <w:proofErr w:type="spellEnd"/>
                  <w:proofErr w:type="gram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 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proofErr w:type="gram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vizate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nu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este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necesar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atunci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când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 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există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un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temei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legal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justificat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 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Se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consideră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temei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legal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justificat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date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primite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din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partea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organelor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poliţie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Ministerului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Apărării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Naţionale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Serviciului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Român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Informaţii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parchet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justiţie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instituţii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specializate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ocrotire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socială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minori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alte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îndreptăţite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ocrotire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fizice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ale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căror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interese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legitime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probate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înscrisuri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fac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dovada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temeiului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legal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justificat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fizice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care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comunicarea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date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proprii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, etc.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Potrivit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prevederilor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Ordonanţei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Guvernului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nr.84/2001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înfiinţarea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organizarea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funcţionarea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serviciilor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comunitare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modificările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ulterioare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,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competenţa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soluţionării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acestui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tip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cereri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revine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Serviciilor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comunitare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-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cererile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formulate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atât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juridice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cât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fizice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(art.5,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lit.e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) din O.G.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 84/2001);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Direcţiei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Administrarea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Bazelor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Date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Bucureşti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,</w:t>
                  </w:r>
                  <w:proofErr w:type="gram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 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exclusiv</w:t>
                  </w:r>
                  <w:proofErr w:type="spellEnd"/>
                  <w:proofErr w:type="gram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cererile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formulate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juridice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 (art.14, alin.1,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lit.e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) din O.G.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 84/2001).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Scopul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interesul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legitim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care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prelucrate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personal: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Aplicarea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principal,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următoarelor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prevederi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 O.G.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84/2005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înfiinţarea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organizarea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funcţionarea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serviciilor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comunitare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locale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modificările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ulterioare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 O.U.G.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97/2005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domiciliul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reşedinţa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ale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cetăţenilor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români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modificările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ulterioare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 H.G.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1375/2006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aprobarea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Normei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Metodologice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aplicare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unitară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dispoziţiilor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domiciliul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reţedinţa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şţi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ale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cetăţenilor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români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modificările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ulterioare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119/1996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stare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civilă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modificările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ulterioare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-H.G.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64/2011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aprobarea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Metodologiei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aplicarea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unitară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dispoziţiilor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materie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stare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civilă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modificările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completările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ulterioare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Prelucrarea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este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necesară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scopul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interesului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legitim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derivă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din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prevederile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susmenţionate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mod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exemplificativ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nu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limitativ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Destinatarii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categoriile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proofErr w:type="gram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destinatari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ai</w:t>
                  </w:r>
                  <w:proofErr w:type="spellEnd"/>
                  <w:proofErr w:type="gram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atât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prevăzuţi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cât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cărora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furnizate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date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condiţiile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obţinerii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consimţământului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vizate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Destinatarii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obligaţi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utilizeze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numai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destinaţia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stabilită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asigure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protecţia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acestora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condiţiile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Perioada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care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stocate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personal: permanent.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Dreptul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acces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rectificare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ştergere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conform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reglementărilor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vigoare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adresată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operatorului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împuternicite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Dreptul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restricţionare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prelucrării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personal: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adresată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operatorului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împuternicite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Dreptul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opoziţie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prelucrării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personal: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adresată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operatorului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împuternicite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Dreptul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retrage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consimţământul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: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adresată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operatorului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împuternicite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Dreptul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face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obiectul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decizii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bazate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exclusiv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prelucrarea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automatizată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Dreptul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informare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incidentele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securitate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Dreptul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depune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plângere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autoritatea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supraveghere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competentă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respectiv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AUTORITATEA NAŢIONALĂ DE SUPRAVEGHERE A PRELUCRĂRII DATELOR CU CARACTER PERSONAL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Municipiul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Bucureşti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Bulevardul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General Gheorghe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Magheru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28-30, sector 1, cod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poştal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010336;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Tel. 0040.318.059.211; fax 0040.318.059.602.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anul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2019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furnizarea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din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Registrul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naţional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către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Serviciul</w:t>
                  </w:r>
                  <w:proofErr w:type="spellEnd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Public </w:t>
                  </w:r>
                  <w:proofErr w:type="spellStart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Comunitar</w:t>
                  </w:r>
                  <w:proofErr w:type="spellEnd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Local de </w:t>
                  </w:r>
                  <w:proofErr w:type="spellStart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Evidență</w:t>
                  </w:r>
                  <w:proofErr w:type="spellEnd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="00C84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face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baza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cereri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temeinic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motivate la care se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anexa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dovada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achitării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taxei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speciale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furnizarea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nivel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teritorial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cuantum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 </w:t>
                  </w: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5 lei/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verificare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/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persoană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sistem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informatic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,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conform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Hotărârii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Consiliului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C84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Local </w:t>
                  </w:r>
                  <w:proofErr w:type="spellStart"/>
                  <w:r w:rsidR="00C84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Sighișoara</w:t>
                  </w:r>
                  <w:proofErr w:type="spellEnd"/>
                  <w:r w:rsidR="00C84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nr.</w:t>
                  </w:r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267/20.12.2018 </w:t>
                  </w:r>
                  <w:proofErr w:type="spellStart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stabilirea</w:t>
                  </w:r>
                  <w:proofErr w:type="spellEnd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impozitelor</w:t>
                  </w:r>
                  <w:proofErr w:type="spellEnd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și</w:t>
                  </w:r>
                  <w:proofErr w:type="spellEnd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taxelor</w:t>
                  </w:r>
                  <w:proofErr w:type="spellEnd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locale </w:t>
                  </w:r>
                  <w:proofErr w:type="spellStart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pentru</w:t>
                  </w:r>
                  <w:proofErr w:type="spellEnd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anul</w:t>
                  </w:r>
                  <w:proofErr w:type="spellEnd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2019 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(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anexa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nr.</w:t>
                  </w:r>
                  <w:r w:rsidR="00B51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7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).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Taxa se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va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plăti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anticipat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depunerii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cererii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astfel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: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-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casieria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Primăriei</w:t>
                  </w:r>
                  <w:proofErr w:type="spellEnd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Municipiului</w:t>
                  </w:r>
                  <w:proofErr w:type="spellEnd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003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Sighișoara</w:t>
                  </w:r>
                  <w:proofErr w:type="spellEnd"/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Potrivit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prevederilor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art.10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alin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(6) din O.U.G. nr.97/2005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privind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evidenţa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domiciliul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reşedinţa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actele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ale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cetaţenilor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români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, </w:t>
                  </w: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se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exceptează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de la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plata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taxelor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prevăzute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lege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verificările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R.N.E.P.,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sau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după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caz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furnizarea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unor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date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caracter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personal,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solicitate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scopul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exercitării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atribuţiilor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către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:</w:t>
                  </w:r>
                </w:p>
                <w:p w:rsidR="00835FE8" w:rsidRPr="00835FE8" w:rsidRDefault="00835FE8" w:rsidP="000031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 </w:t>
                  </w: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instituţiile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atribuţii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domeniul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apărării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ordinii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securităţii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naţionale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justiţiei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lastRenderedPageBreak/>
                    <w:t>b)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instituţiile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atribuţii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domeniul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realizării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creanţelor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bugetare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prin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modalităţile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executare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silită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prevăzute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 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c)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 Casa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Naţională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Asigurări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Sănătate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casele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asigurări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sănătate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judeţene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municipiului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Bucureşti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Casa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Asigurărilor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Sănătate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Apărării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Ordinii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Siguranţei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Naţionale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Autorităţii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Judecătoreşti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 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d)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Ministerul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Sănătăţii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autorităţile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sănătate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judeţene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municipiului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Bucureşti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spitalele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judeţene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municipale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orăşeneşti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comunale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 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e)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Ministerul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Finanţelor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Publice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structurile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subordonate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acestuia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scopul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urmăririi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impozitului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venit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datorat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fizice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 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f)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Ministerul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Afacerilor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Externe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structurile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subordonate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acestuia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 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g)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instituţiile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cu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atribuţii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domeniul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asistenţei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sociale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protecţiei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copilului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şi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al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ocrotirii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sociale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persoanelor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vârstnice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 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h)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poliţia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locală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; 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i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  <w:proofErr w:type="spellStart"/>
                  <w:proofErr w:type="gram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alte</w:t>
                  </w:r>
                  <w:proofErr w:type="spellEnd"/>
                  <w:proofErr w:type="gram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persoane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juridice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în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condiţiile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prevăzute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de </w:t>
                  </w:r>
                  <w:proofErr w:type="spellStart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lege</w:t>
                  </w:r>
                  <w:proofErr w:type="spellEnd"/>
                  <w:r w:rsidRPr="0083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35FE8" w:rsidRPr="00835FE8" w:rsidRDefault="00835FE8" w:rsidP="00835F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835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 </w:t>
                  </w:r>
                </w:p>
                <w:p w:rsidR="00835FE8" w:rsidRPr="00835FE8" w:rsidRDefault="00835FE8" w:rsidP="00835FE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835FE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n-GB"/>
                    </w:rPr>
                    <w:br/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bookmarkStart w:id="0" w:name="_GoBack"/>
                  <w:bookmarkEnd w:id="0"/>
                  <w:r w:rsidRPr="00835FE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3FE2D2CB" wp14:editId="547CD9D2">
                        <wp:extent cx="952500" cy="190500"/>
                        <wp:effectExtent l="0" t="0" r="0" b="0"/>
                        <wp:docPr id="2" name="img59" descr="Su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59" descr="Sus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5FE8" w:rsidRPr="00835FE8" w:rsidRDefault="00835FE8" w:rsidP="008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35FE8" w:rsidRPr="00835FE8" w:rsidRDefault="00835FE8" w:rsidP="00835F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35FE8" w:rsidRPr="00835FE8" w:rsidTr="00835FE8">
        <w:trPr>
          <w:tblCellSpacing w:w="0" w:type="dxa"/>
        </w:trPr>
        <w:tc>
          <w:tcPr>
            <w:tcW w:w="0" w:type="auto"/>
            <w:vAlign w:val="center"/>
            <w:hideMark/>
          </w:tcPr>
          <w:p w:rsidR="00835FE8" w:rsidRPr="00835FE8" w:rsidRDefault="00835FE8" w:rsidP="00835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5FE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835FE8" w:rsidRPr="00835FE8" w:rsidRDefault="00835FE8" w:rsidP="00835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5FE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0960D5" w:rsidRDefault="000960D5"/>
    <w:sectPr w:rsidR="00096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E8"/>
    <w:rsid w:val="0000318B"/>
    <w:rsid w:val="000960D5"/>
    <w:rsid w:val="00835FE8"/>
    <w:rsid w:val="00B51EF7"/>
    <w:rsid w:val="00C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9B041-556D-4C7B-A24A-703EEECC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jmures.ro/djepmures/furnizari%20de%20date.htm#sus" TargetMode="External"/><Relationship Id="rId4" Type="http://schemas.openxmlformats.org/officeDocument/2006/relationships/hyperlink" Target="mailto:depabd@mai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2019-01-14T13:22:00Z</dcterms:created>
  <dcterms:modified xsi:type="dcterms:W3CDTF">2019-01-15T08:09:00Z</dcterms:modified>
</cp:coreProperties>
</file>